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3"/>
        <w:bidi w:val="0"/>
        <w:spacing w:before="140" w:after="120"/>
        <w:jc w:val="start"/>
        <w:rPr>
          <w:rFonts w:ascii="Calibri" w:hAnsi="Calibri"/>
        </w:rPr>
      </w:pPr>
      <w:r>
        <w:rPr>
          <w:rStyle w:val="Strong"/>
          <w:rFonts w:ascii="Calibri" w:hAnsi="Calibri"/>
          <w:b/>
          <w:bCs/>
        </w:rPr>
        <w:t>The Struggle with the Guide: A Conflict of Meaning and Desire</w:t>
      </w:r>
    </w:p>
    <w:p>
      <w:pPr>
        <w:pStyle w:val="Heading4"/>
        <w:bidi w:val="0"/>
        <w:jc w:val="start"/>
        <w:rPr/>
      </w:pPr>
      <w:r>
        <w:rPr>
          <w:rStyle w:val="Strong"/>
          <w:b/>
          <w:bCs/>
        </w:rPr>
        <w:t>1. The Paradox of Motivation</w:t>
      </w:r>
    </w:p>
    <w:p>
      <w:pPr>
        <w:pStyle w:val="BodyText"/>
        <w:bidi w:val="0"/>
        <w:jc w:val="start"/>
        <w:rPr/>
      </w:pPr>
      <w:r>
        <w:rPr/>
        <w:t xml:space="preserve">I can’t force myself into the "right" state of mind because to do that, I’d have to stop thinking about the </w:t>
      </w:r>
      <w:r>
        <w:rPr>
          <w:rStyle w:val="Emphasis"/>
        </w:rPr>
        <w:t>guide</w:t>
      </w:r>
      <w:r>
        <w:rPr/>
        <w:t xml:space="preserve">—the very thing I’m supposed to write. But I can’t stop thinking about it because I </w:t>
      </w:r>
      <w:r>
        <w:rPr>
          <w:rStyle w:val="Emphasis"/>
        </w:rPr>
        <w:t>need</w:t>
      </w:r>
      <w:r>
        <w:rPr/>
        <w:t xml:space="preserve"> to write it for others. It’s a loop: I oscillate between two states—one where I’m thinking about the guide and trying to write it, and another where I’m not thinking about it at all. But in the state of "meaninglessness," I can’t do anything. I see no point, no motivation, no desire to write. I’ve spent the last two days trying to force myself, but I can’t.</w:t>
      </w:r>
    </w:p>
    <w:p>
      <w:pPr>
        <w:pStyle w:val="BodyText"/>
        <w:bidi w:val="0"/>
        <w:jc w:val="start"/>
        <w:rPr/>
      </w:pPr>
      <w:r>
        <w:rPr/>
        <w:t xml:space="preserve">When I’m in a state of meaninglessness, I don’t </w:t>
      </w:r>
      <w:r>
        <w:rPr>
          <w:rStyle w:val="Emphasis"/>
        </w:rPr>
        <w:t>want</w:t>
      </w:r>
      <w:r>
        <w:rPr/>
        <w:t xml:space="preserve"> anything—not even quick pleasures or long-term goals. I might want to play poker, eat pancakes, or work as a programmer, but writing the guide? No. There’s not even a </w:t>
      </w:r>
      <w:r>
        <w:rPr>
          <w:rStyle w:val="Emphasis"/>
        </w:rPr>
        <w:t>desire</w:t>
      </w:r>
      <w:r>
        <w:rPr/>
        <w:t xml:space="preserve"> for it. With other things, at least there’s a fleeting want, even if it doesn’t bring fulfillment. But with the guide, there’s </w:t>
      </w:r>
      <w:r>
        <w:rPr>
          <w:rStyle w:val="Emphasis"/>
        </w:rPr>
        <w:t>nothing</w:t>
      </w:r>
      <w:r>
        <w:rPr/>
        <w:t>—no pull, no interest, no spark.</w:t>
      </w:r>
    </w:p>
    <w:p>
      <w:pPr>
        <w:pStyle w:val="Heading4"/>
        <w:bidi w:val="0"/>
        <w:jc w:val="start"/>
        <w:rPr/>
      </w:pPr>
      <w:r>
        <w:rPr>
          <w:rStyle w:val="Strong"/>
          <w:b/>
          <w:bCs/>
        </w:rPr>
        <w:t>2. The Nature of Desire and Meaning</w:t>
      </w:r>
    </w:p>
    <w:p>
      <w:pPr>
        <w:pStyle w:val="BodyText"/>
        <w:bidi w:val="0"/>
        <w:jc w:val="start"/>
        <w:rPr/>
      </w:pPr>
      <w:r>
        <w:rPr/>
        <w:t>I realize my desires are hardcoded—genetic, instinctual. I didn’t choose them. I want to work, earn money, relax, enjoy myself. But writing the guide? That’s not in the code. It feels like caring for others, and right now, I only care about my own pleasure.</w:t>
      </w:r>
    </w:p>
    <w:p>
      <w:pPr>
        <w:pStyle w:val="BodyText"/>
        <w:bidi w:val="0"/>
        <w:jc w:val="start"/>
        <w:rPr/>
      </w:pPr>
      <w:r>
        <w:rPr/>
        <w:t xml:space="preserve">When I’m in a state of meaninglessness, even my other desires feel hollow. I can follow them, but they don’t bring joy because I don’t </w:t>
      </w:r>
      <w:r>
        <w:rPr>
          <w:rStyle w:val="Emphasis"/>
        </w:rPr>
        <w:t>believe</w:t>
      </w:r>
      <w:r>
        <w:rPr/>
        <w:t xml:space="preserve"> in their meaning. With the guide, it’s worse—there’s not even a hollow desire. It’s just absence.</w:t>
      </w:r>
    </w:p>
    <w:p>
      <w:pPr>
        <w:pStyle w:val="Heading4"/>
        <w:bidi w:val="0"/>
        <w:jc w:val="start"/>
        <w:rPr/>
      </w:pPr>
      <w:r>
        <w:rPr>
          <w:rStyle w:val="Strong"/>
          <w:b/>
          <w:bCs/>
        </w:rPr>
        <w:t>3. The Impossible Task</w:t>
      </w:r>
    </w:p>
    <w:p>
      <w:pPr>
        <w:pStyle w:val="BodyText"/>
        <w:bidi w:val="0"/>
        <w:jc w:val="start"/>
        <w:rPr/>
      </w:pPr>
      <w:r>
        <w:rPr/>
        <w:t xml:space="preserve">I’ve tried to trick myself: </w:t>
      </w:r>
      <w:r>
        <w:rPr>
          <w:rStyle w:val="Emphasis"/>
        </w:rPr>
        <w:t>"Just write a short, essential version in 1–2 days. 10 hours total. You can do it."</w:t>
      </w:r>
      <w:r>
        <w:rPr/>
        <w:t xml:space="preserve"> But I can’t even write for a minute. My brain refuses. The only thing I </w:t>
      </w:r>
      <w:r>
        <w:rPr>
          <w:rStyle w:val="Emphasis"/>
        </w:rPr>
        <w:t>can</w:t>
      </w:r>
      <w:r>
        <w:rPr/>
        <w:t xml:space="preserve"> do is what I </w:t>
      </w:r>
      <w:r>
        <w:rPr>
          <w:rStyle w:val="Emphasis"/>
        </w:rPr>
        <w:t>want</w:t>
      </w:r>
      <w:r>
        <w:rPr/>
        <w:t xml:space="preserve"> to do—mindless YouTube, poker, food. I’m stuck.</w:t>
      </w:r>
    </w:p>
    <w:p>
      <w:pPr>
        <w:pStyle w:val="BodyText"/>
        <w:bidi w:val="0"/>
        <w:jc w:val="start"/>
        <w:rPr/>
      </w:pPr>
      <w:r>
        <w:rPr/>
        <w:t xml:space="preserve">I thought: </w:t>
      </w:r>
      <w:r>
        <w:rPr>
          <w:rStyle w:val="Emphasis"/>
        </w:rPr>
        <w:t>Maybe if I stop thinking about the guide entirely, if I abandon it, my life will regain meaning.</w:t>
      </w:r>
      <w:r>
        <w:rPr/>
        <w:t xml:space="preserve"> But then, all my work—months of refining, testing, perfecting—will be lost. No clear, polished guide for people to understand. And I </w:t>
      </w:r>
      <w:r>
        <w:rPr>
          <w:rStyle w:val="Emphasis"/>
        </w:rPr>
        <w:t>wanted</w:t>
      </w:r>
      <w:r>
        <w:rPr/>
        <w:t xml:space="preserve"> that. I saw the value in helping others grasp what I’ve grasped. But I don’t </w:t>
      </w:r>
      <w:r>
        <w:rPr>
          <w:rStyle w:val="Emphasis"/>
        </w:rPr>
        <w:t>want</w:t>
      </w:r>
      <w:r>
        <w:rPr/>
        <w:t xml:space="preserve"> to help. Not really. Not enough to act.</w:t>
      </w:r>
    </w:p>
    <w:p>
      <w:pPr>
        <w:pStyle w:val="Heading4"/>
        <w:bidi w:val="0"/>
        <w:jc w:val="start"/>
        <w:rPr/>
      </w:pPr>
      <w:r>
        <w:rPr>
          <w:rStyle w:val="Strong"/>
          <w:b/>
          <w:bCs/>
        </w:rPr>
        <w:t>4. The Core of the Guide (And Why It’s Useless to Me Now)</w:t>
      </w:r>
    </w:p>
    <w:p>
      <w:pPr>
        <w:pStyle w:val="BodyText"/>
        <w:bidi w:val="0"/>
        <w:jc w:val="start"/>
        <w:rPr/>
      </w:pPr>
      <w:r>
        <w:rPr/>
        <w:t>The guide’s essence is this:</w:t>
      </w:r>
    </w:p>
    <w:p>
      <w:pPr>
        <w:pStyle w:val="BodyText"/>
        <w:numPr>
          <w:ilvl w:val="0"/>
          <w:numId w:val="1"/>
        </w:numPr>
        <w:tabs>
          <w:tab w:val="clear" w:pos="709"/>
          <w:tab w:val="left" w:pos="709" w:leader="none"/>
        </w:tabs>
        <w:bidi w:val="0"/>
        <w:spacing w:before="0" w:after="0"/>
        <w:ind w:hanging="283" w:start="709"/>
        <w:jc w:val="start"/>
        <w:rPr/>
      </w:pPr>
      <w:r>
        <w:rPr>
          <w:rStyle w:val="Strong"/>
        </w:rPr>
        <w:t>You can’t trust your observations</w:t>
      </w:r>
      <w:r>
        <w:rPr/>
        <w:t xml:space="preserve"> because you can’t prove them. </w:t>
      </w:r>
    </w:p>
    <w:p>
      <w:pPr>
        <w:pStyle w:val="BodyText"/>
        <w:numPr>
          <w:ilvl w:val="0"/>
          <w:numId w:val="1"/>
        </w:numPr>
        <w:tabs>
          <w:tab w:val="clear" w:pos="709"/>
          <w:tab w:val="left" w:pos="709" w:leader="none"/>
        </w:tabs>
        <w:bidi w:val="0"/>
        <w:spacing w:before="0" w:after="0"/>
        <w:ind w:hanging="283" w:start="709"/>
        <w:jc w:val="start"/>
        <w:rPr/>
      </w:pPr>
      <w:r>
        <w:rPr>
          <w:rStyle w:val="Strong"/>
        </w:rPr>
        <w:t>Words don’t describe reality</w:t>
      </w:r>
      <w:r>
        <w:rPr/>
        <w:t xml:space="preserve">—they’re just descriptions of descriptions, endless layers removed from what </w:t>
      </w:r>
      <w:r>
        <w:rPr>
          <w:rStyle w:val="Emphasis"/>
        </w:rPr>
        <w:t>is</w:t>
      </w:r>
      <w:r>
        <w:rPr/>
        <w:t xml:space="preserve"> and what </w:t>
      </w:r>
      <w:r>
        <w:rPr>
          <w:rStyle w:val="Emphasis"/>
        </w:rPr>
        <w:t>isn’t</w:t>
      </w:r>
      <w:r>
        <w:rPr/>
        <w:t xml:space="preserve">. </w:t>
      </w:r>
    </w:p>
    <w:p>
      <w:pPr>
        <w:pStyle w:val="BodyText"/>
        <w:numPr>
          <w:ilvl w:val="0"/>
          <w:numId w:val="1"/>
        </w:numPr>
        <w:tabs>
          <w:tab w:val="clear" w:pos="709"/>
          <w:tab w:val="left" w:pos="709" w:leader="none"/>
        </w:tabs>
        <w:bidi w:val="0"/>
        <w:ind w:hanging="283" w:start="709"/>
        <w:jc w:val="start"/>
        <w:rPr/>
      </w:pPr>
      <w:r>
        <w:rPr>
          <w:rStyle w:val="Strong"/>
        </w:rPr>
        <w:t>Once you see this</w:t>
      </w:r>
      <w:r>
        <w:rPr/>
        <w:t xml:space="preserve">, you lose faith in all words, all meanings. You stop caring about descriptions. You stop </w:t>
      </w:r>
      <w:r>
        <w:rPr>
          <w:rStyle w:val="Emphasis"/>
        </w:rPr>
        <w:t>thinking</w:t>
      </w:r>
      <w:r>
        <w:rPr/>
        <w:t xml:space="preserve"> about them. </w:t>
      </w:r>
    </w:p>
    <w:p>
      <w:pPr>
        <w:pStyle w:val="BodyText"/>
        <w:bidi w:val="0"/>
        <w:jc w:val="start"/>
        <w:rPr/>
      </w:pPr>
      <w:r>
        <w:rPr/>
        <w:t xml:space="preserve">And then—paradox—you look at the words that </w:t>
      </w:r>
      <w:r>
        <w:rPr>
          <w:rStyle w:val="Emphasis"/>
        </w:rPr>
        <w:t>destroyed</w:t>
      </w:r>
      <w:r>
        <w:rPr/>
        <w:t xml:space="preserve"> your faith, and you realize: </w:t>
      </w:r>
      <w:r>
        <w:rPr>
          <w:rStyle w:val="Emphasis"/>
        </w:rPr>
        <w:t>They’re just words too.</w:t>
      </w:r>
      <w:r>
        <w:rPr/>
        <w:t xml:space="preserve"> They don’t describe reality either. So you lose interest in </w:t>
      </w:r>
      <w:r>
        <w:rPr>
          <w:rStyle w:val="Emphasis"/>
        </w:rPr>
        <w:t>all</w:t>
      </w:r>
      <w:r>
        <w:rPr/>
        <w:t xml:space="preserve"> of it. The cycle completes.</w:t>
      </w:r>
    </w:p>
    <w:p>
      <w:pPr>
        <w:pStyle w:val="BodyText"/>
        <w:bidi w:val="0"/>
        <w:jc w:val="start"/>
        <w:rPr/>
      </w:pPr>
      <w:r>
        <w:rPr/>
        <w:t xml:space="preserve">The goal? To stop thinking about any of this. To live without the burden of words, of meaning, of doubt. To just </w:t>
      </w:r>
      <w:r>
        <w:rPr>
          <w:rStyle w:val="Emphasis"/>
        </w:rPr>
        <w:t>exist</w:t>
      </w:r>
      <w:r>
        <w:rPr/>
        <w:t xml:space="preserve"> and follow your desires, believing they have meaning because you’re not questioning them.</w:t>
      </w:r>
    </w:p>
    <w:p>
      <w:pPr>
        <w:pStyle w:val="BodyText"/>
        <w:bidi w:val="0"/>
        <w:jc w:val="start"/>
        <w:rPr/>
      </w:pPr>
      <w:r>
        <w:rPr/>
        <w:t xml:space="preserve">But here’s the problem: </w:t>
      </w:r>
      <w:r>
        <w:rPr>
          <w:rStyle w:val="Strong"/>
        </w:rPr>
        <w:t>The guide itself is part of the trap.</w:t>
      </w:r>
      <w:r>
        <w:rPr/>
        <w:t xml:space="preserve"> Thinking about it, writing it, forces me back into the state of meaninglessness. I can’t write it </w:t>
      </w:r>
      <w:r>
        <w:rPr>
          <w:rStyle w:val="Emphasis"/>
        </w:rPr>
        <w:t>without</w:t>
      </w:r>
      <w:r>
        <w:rPr/>
        <w:t xml:space="preserve"> thinking about it, and thinking about it destroys my ability to live normally.</w:t>
      </w:r>
    </w:p>
    <w:p>
      <w:pPr>
        <w:pStyle w:val="Heading4"/>
        <w:bidi w:val="0"/>
        <w:jc w:val="start"/>
        <w:rPr/>
      </w:pPr>
      <w:r>
        <w:rPr>
          <w:rStyle w:val="Strong"/>
          <w:b/>
          <w:bCs/>
        </w:rPr>
        <w:t>5. The Way Out (Or Is There One?)</w:t>
      </w:r>
    </w:p>
    <w:p>
      <w:pPr>
        <w:pStyle w:val="BodyText"/>
        <w:bidi w:val="0"/>
        <w:jc w:val="start"/>
        <w:rPr/>
      </w:pPr>
      <w:r>
        <w:rPr/>
        <w:t>I see two paths:</w:t>
      </w:r>
    </w:p>
    <w:p>
      <w:pPr>
        <w:pStyle w:val="BodyText"/>
        <w:numPr>
          <w:ilvl w:val="0"/>
          <w:numId w:val="2"/>
        </w:numPr>
        <w:tabs>
          <w:tab w:val="clear" w:pos="709"/>
          <w:tab w:val="left" w:pos="709" w:leader="none"/>
        </w:tabs>
        <w:bidi w:val="0"/>
        <w:spacing w:before="0" w:after="0"/>
        <w:ind w:hanging="283" w:start="709"/>
        <w:jc w:val="start"/>
        <w:rPr/>
      </w:pPr>
      <w:r>
        <w:rPr>
          <w:rStyle w:val="Strong"/>
        </w:rPr>
        <w:t>Force myself to write the guide</w:t>
      </w:r>
      <w:r>
        <w:rPr/>
        <w:t xml:space="preserve">—but I can’t. I’ve tried. The lack of desire is absolute. </w:t>
      </w:r>
    </w:p>
    <w:p>
      <w:pPr>
        <w:pStyle w:val="BodyText"/>
        <w:numPr>
          <w:ilvl w:val="0"/>
          <w:numId w:val="2"/>
        </w:numPr>
        <w:tabs>
          <w:tab w:val="clear" w:pos="709"/>
          <w:tab w:val="left" w:pos="709" w:leader="none"/>
        </w:tabs>
        <w:bidi w:val="0"/>
        <w:ind w:hanging="283" w:start="709"/>
        <w:jc w:val="start"/>
        <w:rPr/>
      </w:pPr>
      <w:r>
        <w:rPr>
          <w:rStyle w:val="Strong"/>
        </w:rPr>
        <w:t>Abandon it entirely</w:t>
      </w:r>
      <w:r>
        <w:rPr/>
        <w:t xml:space="preserve">—publish my raw notes, my audio recordings, and walk away. Let people figure it out themselves. </w:t>
      </w:r>
    </w:p>
    <w:p>
      <w:pPr>
        <w:pStyle w:val="BodyText"/>
        <w:bidi w:val="0"/>
        <w:jc w:val="start"/>
        <w:rPr/>
      </w:pPr>
      <w:r>
        <w:rPr/>
        <w:t>The second option feels like freedom. If I stop thinking about the guide, meaning returns. I can live, enjoy, follow my desires without the weight of these ideas. But then—what if I’m wrong? What if my guide has flaws? If I stop thinking about it, I’ll never know. But I’ve checked a thousand times, and so far, nothing.</w:t>
      </w:r>
    </w:p>
    <w:p>
      <w:pPr>
        <w:pStyle w:val="BodyText"/>
        <w:bidi w:val="0"/>
        <w:jc w:val="start"/>
        <w:rPr/>
      </w:pPr>
      <w:r>
        <w:rPr/>
        <w:t>Maybe others will find the errors. Maybe they’ll build on it. Until then, I’ll live as if I’m right.</w:t>
      </w:r>
    </w:p>
    <w:p>
      <w:pPr>
        <w:pStyle w:val="Heading4"/>
        <w:bidi w:val="0"/>
        <w:jc w:val="start"/>
        <w:rPr/>
      </w:pPr>
      <w:r>
        <w:rPr>
          <w:rStyle w:val="Strong"/>
          <w:b/>
          <w:bCs/>
        </w:rPr>
        <w:t>6. The Final Decision</w:t>
      </w:r>
    </w:p>
    <w:p>
      <w:pPr>
        <w:pStyle w:val="BodyText"/>
        <w:bidi w:val="0"/>
        <w:jc w:val="start"/>
        <w:rPr/>
      </w:pPr>
      <w:r>
        <w:rPr/>
        <w:t>I won’t write the guide. I won’t refine it. I won’t answer questions. I’ll archive everything I’ve recorded, everything I’ve written, and release it as-is. If people want to understand, they can dig through it. If not, that’s fine too.</w:t>
      </w:r>
    </w:p>
    <w:p>
      <w:pPr>
        <w:pStyle w:val="BodyText"/>
        <w:bidi w:val="0"/>
        <w:jc w:val="start"/>
        <w:rPr/>
      </w:pPr>
      <w:r>
        <w:rPr/>
        <w:t>I’ll return to normal life—programming, earning money, enjoying simple pleasures. No more wrestling with meaning. No more forcing myself to care about something I don’t.</w:t>
      </w:r>
    </w:p>
    <w:p>
      <w:pPr>
        <w:pStyle w:val="BodyText"/>
        <w:bidi w:val="0"/>
        <w:jc w:val="start"/>
        <w:rPr/>
      </w:pPr>
      <w:r>
        <w:rPr/>
        <w:t>This is the end of an era. Four years of obsession, over. Now, I start living again.</w:t>
      </w:r>
    </w:p>
    <w:p>
      <w:pPr>
        <w:pStyle w:val="Style16"/>
        <w:bidi w:val="0"/>
        <w:jc w:val="start"/>
        <w:rPr/>
      </w:pPr>
      <w:r>
        <w:rPr/>
      </w:r>
    </w:p>
    <w:p>
      <w:pPr>
        <w:pStyle w:val="Heading3"/>
        <w:bidi w:val="0"/>
        <w:jc w:val="start"/>
        <w:rPr/>
      </w:pPr>
      <w:r>
        <w:rPr>
          <w:rStyle w:val="Strong"/>
          <w:b/>
          <w:bCs/>
        </w:rPr>
        <w:t>Key Takeaways (In the Author’s Words)</w:t>
      </w:r>
    </w:p>
    <w:p>
      <w:pPr>
        <w:pStyle w:val="BodyText"/>
        <w:numPr>
          <w:ilvl w:val="0"/>
          <w:numId w:val="3"/>
        </w:numPr>
        <w:tabs>
          <w:tab w:val="clear" w:pos="709"/>
          <w:tab w:val="left" w:pos="709" w:leader="none"/>
        </w:tabs>
        <w:bidi w:val="0"/>
        <w:spacing w:before="0" w:after="0"/>
        <w:ind w:hanging="283" w:start="709"/>
        <w:jc w:val="start"/>
        <w:rPr/>
      </w:pPr>
      <w:r>
        <w:rPr>
          <w:rStyle w:val="Strong"/>
        </w:rPr>
        <w:t>"I can’t do what I don’t want to do."</w:t>
      </w:r>
      <w:r>
        <w:rPr/>
        <w:t xml:space="preserve"> No amount of logic or "shoulds" can override the absence of desire. </w:t>
      </w:r>
    </w:p>
    <w:p>
      <w:pPr>
        <w:pStyle w:val="BodyText"/>
        <w:numPr>
          <w:ilvl w:val="0"/>
          <w:numId w:val="3"/>
        </w:numPr>
        <w:tabs>
          <w:tab w:val="clear" w:pos="709"/>
          <w:tab w:val="left" w:pos="709" w:leader="none"/>
        </w:tabs>
        <w:bidi w:val="0"/>
        <w:spacing w:before="0" w:after="0"/>
        <w:ind w:hanging="283" w:start="709"/>
        <w:jc w:val="start"/>
        <w:rPr/>
      </w:pPr>
      <w:r>
        <w:rPr>
          <w:rStyle w:val="Strong"/>
        </w:rPr>
        <w:t>"The guide destroys meaning."</w:t>
      </w:r>
      <w:r>
        <w:rPr/>
        <w:t xml:space="preserve"> Thinking about it pulls me back into the void where nothing matters. </w:t>
      </w:r>
    </w:p>
    <w:p>
      <w:pPr>
        <w:pStyle w:val="BodyText"/>
        <w:numPr>
          <w:ilvl w:val="0"/>
          <w:numId w:val="3"/>
        </w:numPr>
        <w:tabs>
          <w:tab w:val="clear" w:pos="709"/>
          <w:tab w:val="left" w:pos="709" w:leader="none"/>
        </w:tabs>
        <w:bidi w:val="0"/>
        <w:spacing w:before="0" w:after="0"/>
        <w:ind w:hanging="283" w:start="709"/>
        <w:jc w:val="start"/>
        <w:rPr/>
      </w:pPr>
      <w:r>
        <w:rPr>
          <w:rStyle w:val="Strong"/>
        </w:rPr>
        <w:t>"The only way to live is to stop thinking about it."</w:t>
      </w:r>
      <w:r>
        <w:rPr/>
        <w:t xml:space="preserve"> Meaning returns when I’m not trapped in the cycle of questioning. </w:t>
      </w:r>
    </w:p>
    <w:p>
      <w:pPr>
        <w:pStyle w:val="BodyText"/>
        <w:numPr>
          <w:ilvl w:val="0"/>
          <w:numId w:val="3"/>
        </w:numPr>
        <w:tabs>
          <w:tab w:val="clear" w:pos="709"/>
          <w:tab w:val="left" w:pos="709" w:leader="none"/>
        </w:tabs>
        <w:bidi w:val="0"/>
        <w:spacing w:before="0" w:after="0"/>
        <w:ind w:hanging="283" w:start="709"/>
        <w:jc w:val="start"/>
        <w:rPr/>
      </w:pPr>
      <w:r>
        <w:rPr>
          <w:rStyle w:val="Strong"/>
        </w:rPr>
        <w:t>"I’ll leave my work behind—raw, unfinished, but complete enough."</w:t>
      </w:r>
      <w:r>
        <w:rPr/>
        <w:t xml:space="preserve"> Those who need it will find it. Those who don’t, won’t. </w:t>
      </w:r>
    </w:p>
    <w:p>
      <w:pPr>
        <w:pStyle w:val="BodyText"/>
        <w:numPr>
          <w:ilvl w:val="0"/>
          <w:numId w:val="3"/>
        </w:numPr>
        <w:tabs>
          <w:tab w:val="clear" w:pos="709"/>
          <w:tab w:val="left" w:pos="709" w:leader="none"/>
        </w:tabs>
        <w:bidi w:val="0"/>
        <w:ind w:hanging="283" w:start="709"/>
        <w:jc w:val="start"/>
        <w:rPr/>
      </w:pPr>
      <w:r>
        <w:rPr>
          <w:rStyle w:val="Strong"/>
        </w:rPr>
        <w:t>"This is freedom."</w:t>
      </w:r>
      <w:r>
        <w:rPr/>
        <w:t xml:space="preserve"> No more struggling. Just living.</w:t>
      </w:r>
    </w:p>
    <w:p>
      <w:pPr>
        <w:pStyle w:val="Normal"/>
        <w:bidi w:val="0"/>
        <w:jc w:val="start"/>
        <w:rPr>
          <w:rFonts w:ascii="Calibri" w:hAnsi="Calibri"/>
        </w:rPr>
      </w:pPr>
      <w:r>
        <w:rPr>
          <w:rFonts w:ascii="Calibri" w:hAnsi="Calibri"/>
        </w:rPr>
      </w:r>
    </w:p>
    <w:p>
      <w:pPr>
        <w:pStyle w:val="Normal"/>
        <w:bidi w:val="0"/>
        <w:jc w:val="start"/>
        <w:rPr>
          <w:rFonts w:ascii="Calibri" w:hAnsi="Calibri"/>
        </w:rPr>
      </w:pPr>
      <w:r>
        <w:rPr>
          <w:rFonts w:ascii="Calibri" w:hAnsi="Calibri"/>
        </w:rPr>
      </w:r>
    </w:p>
    <w:sectPr>
      <w:type w:val="nextPage"/>
      <w:pgSz w:w="11906" w:h="16838"/>
      <w:pgMar w:left="720" w:right="720" w:gutter="0" w:header="0" w:top="720" w:footer="0" w:bottom="72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0" w:characterSet="windows-1252"/>
    <w:family w:val="roman"/>
    <w:pitch w:val="variable"/>
  </w:font>
  <w:font w:name="OpenSymbol">
    <w:altName w:val="Arial Unicode MS"/>
    <w:charset w:val="02"/>
    <w:family w:val="auto"/>
    <w:pitch w:val="default"/>
  </w:font>
  <w:font w:name="Liberation Sans">
    <w:altName w:val="Arial"/>
    <w:charset w:val="00" w:characterSet="windows-1252"/>
    <w:family w:val="swiss"/>
    <w:pitch w:val="variable"/>
  </w:font>
  <w:font w:name="Calibri">
    <w:charset w:val="00" w:characterSet="windows-1252"/>
    <w:family w:val="swiss"/>
    <w:pitch w:val="variable"/>
  </w:font>
  <w:font w:name="Symbol">
    <w:charset w:val="02"/>
    <w:family w:val="auto"/>
    <w:pitch w:val="default"/>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2">
    <w:lvl w:ilvl="0">
      <w:start w:val="1"/>
      <w:numFmt w:val="decimal"/>
      <w:lvlText w:val="%1."/>
      <w:lvlJc w:val="start"/>
      <w:pPr>
        <w:tabs>
          <w:tab w:val="num" w:pos="709"/>
        </w:tabs>
        <w:ind w:start="709" w:hanging="283"/>
      </w:pPr>
      <w:rPr/>
    </w:lvl>
    <w:lvl w:ilvl="1">
      <w:start w:val="1"/>
      <w:numFmt w:val="decimal"/>
      <w:lvlText w:val="%2."/>
      <w:lvlJc w:val="start"/>
      <w:pPr>
        <w:tabs>
          <w:tab w:val="num" w:pos="1418"/>
        </w:tabs>
        <w:ind w:start="1418" w:hanging="283"/>
      </w:pPr>
      <w:rPr/>
    </w:lvl>
    <w:lvl w:ilvl="2">
      <w:start w:val="1"/>
      <w:numFmt w:val="decimal"/>
      <w:lvlText w:val="%3."/>
      <w:lvlJc w:val="start"/>
      <w:pPr>
        <w:tabs>
          <w:tab w:val="num" w:pos="2127"/>
        </w:tabs>
        <w:ind w:start="2127" w:hanging="283"/>
      </w:pPr>
      <w:rPr/>
    </w:lvl>
    <w:lvl w:ilvl="3">
      <w:start w:val="1"/>
      <w:numFmt w:val="decimal"/>
      <w:lvlText w:val="%4."/>
      <w:lvlJc w:val="start"/>
      <w:pPr>
        <w:tabs>
          <w:tab w:val="num" w:pos="2836"/>
        </w:tabs>
        <w:ind w:start="2836" w:hanging="283"/>
      </w:pPr>
      <w:rPr/>
    </w:lvl>
    <w:lvl w:ilvl="4">
      <w:start w:val="1"/>
      <w:numFmt w:val="decimal"/>
      <w:lvlText w:val="%5."/>
      <w:lvlJc w:val="start"/>
      <w:pPr>
        <w:tabs>
          <w:tab w:val="num" w:pos="3545"/>
        </w:tabs>
        <w:ind w:start="3545" w:hanging="283"/>
      </w:pPr>
      <w:rPr/>
    </w:lvl>
    <w:lvl w:ilvl="5">
      <w:start w:val="1"/>
      <w:numFmt w:val="decimal"/>
      <w:lvlText w:val="%6."/>
      <w:lvlJc w:val="start"/>
      <w:pPr>
        <w:tabs>
          <w:tab w:val="num" w:pos="4254"/>
        </w:tabs>
        <w:ind w:start="4254" w:hanging="283"/>
      </w:pPr>
      <w:rPr/>
    </w:lvl>
    <w:lvl w:ilvl="6">
      <w:start w:val="1"/>
      <w:numFmt w:val="decimal"/>
      <w:lvlText w:val="%7."/>
      <w:lvlJc w:val="start"/>
      <w:pPr>
        <w:tabs>
          <w:tab w:val="num" w:pos="4963"/>
        </w:tabs>
        <w:ind w:start="4963" w:hanging="283"/>
      </w:pPr>
      <w:rPr/>
    </w:lvl>
    <w:lvl w:ilvl="7">
      <w:start w:val="1"/>
      <w:numFmt w:val="decimal"/>
      <w:lvlText w:val="%8."/>
      <w:lvlJc w:val="start"/>
      <w:pPr>
        <w:tabs>
          <w:tab w:val="num" w:pos="5672"/>
        </w:tabs>
        <w:ind w:start="5672" w:hanging="283"/>
      </w:pPr>
      <w:rPr/>
    </w:lvl>
    <w:lvl w:ilvl="8">
      <w:start w:val="1"/>
      <w:numFmt w:val="decimal"/>
      <w:lvlText w:val="%9."/>
      <w:lvlJc w:val="start"/>
      <w:pPr>
        <w:tabs>
          <w:tab w:val="num" w:pos="6381"/>
        </w:tabs>
        <w:ind w:start="6381" w:hanging="283"/>
      </w:pPr>
      <w:rPr/>
    </w:lvl>
  </w:abstractNum>
  <w:abstractNum w:abstractNumId="3">
    <w:lvl w:ilvl="0">
      <w:start w:val="1"/>
      <w:numFmt w:val="bullet"/>
      <w:lvlText w:val=""/>
      <w:lvlJc w:val="start"/>
      <w:pPr>
        <w:tabs>
          <w:tab w:val="num" w:pos="709"/>
        </w:tabs>
        <w:ind w:start="709" w:hanging="283"/>
      </w:pPr>
      <w:rPr>
        <w:rFonts w:ascii="Symbol" w:hAnsi="Symbol" w:cs="Symbol" w:hint="default"/>
      </w:rPr>
    </w:lvl>
    <w:lvl w:ilvl="1">
      <w:start w:val="1"/>
      <w:numFmt w:val="bullet"/>
      <w:lvlText w:val=""/>
      <w:lvlJc w:val="start"/>
      <w:pPr>
        <w:tabs>
          <w:tab w:val="num" w:pos="1418"/>
        </w:tabs>
        <w:ind w:start="1418" w:hanging="283"/>
      </w:pPr>
      <w:rPr>
        <w:rFonts w:ascii="Symbol" w:hAnsi="Symbol" w:cs="Symbol" w:hint="default"/>
      </w:rPr>
    </w:lvl>
    <w:lvl w:ilvl="2">
      <w:start w:val="1"/>
      <w:numFmt w:val="bullet"/>
      <w:lvlText w:val=""/>
      <w:lvlJc w:val="start"/>
      <w:pPr>
        <w:tabs>
          <w:tab w:val="num" w:pos="2127"/>
        </w:tabs>
        <w:ind w:start="2127" w:hanging="283"/>
      </w:pPr>
      <w:rPr>
        <w:rFonts w:ascii="Symbol" w:hAnsi="Symbol" w:cs="Symbol" w:hint="default"/>
      </w:rPr>
    </w:lvl>
    <w:lvl w:ilvl="3">
      <w:start w:val="1"/>
      <w:numFmt w:val="bullet"/>
      <w:lvlText w:val=""/>
      <w:lvlJc w:val="start"/>
      <w:pPr>
        <w:tabs>
          <w:tab w:val="num" w:pos="2836"/>
        </w:tabs>
        <w:ind w:start="2836" w:hanging="283"/>
      </w:pPr>
      <w:rPr>
        <w:rFonts w:ascii="Symbol" w:hAnsi="Symbol" w:cs="Symbol" w:hint="default"/>
      </w:rPr>
    </w:lvl>
    <w:lvl w:ilvl="4">
      <w:start w:val="1"/>
      <w:numFmt w:val="bullet"/>
      <w:lvlText w:val=""/>
      <w:lvlJc w:val="start"/>
      <w:pPr>
        <w:tabs>
          <w:tab w:val="num" w:pos="3545"/>
        </w:tabs>
        <w:ind w:start="3545" w:hanging="283"/>
      </w:pPr>
      <w:rPr>
        <w:rFonts w:ascii="Symbol" w:hAnsi="Symbol" w:cs="Symbol" w:hint="default"/>
      </w:rPr>
    </w:lvl>
    <w:lvl w:ilvl="5">
      <w:start w:val="1"/>
      <w:numFmt w:val="bullet"/>
      <w:lvlText w:val=""/>
      <w:lvlJc w:val="start"/>
      <w:pPr>
        <w:tabs>
          <w:tab w:val="num" w:pos="4254"/>
        </w:tabs>
        <w:ind w:start="4254" w:hanging="283"/>
      </w:pPr>
      <w:rPr>
        <w:rFonts w:ascii="Symbol" w:hAnsi="Symbol" w:cs="Symbol" w:hint="default"/>
      </w:rPr>
    </w:lvl>
    <w:lvl w:ilvl="6">
      <w:start w:val="1"/>
      <w:numFmt w:val="bullet"/>
      <w:lvlText w:val=""/>
      <w:lvlJc w:val="start"/>
      <w:pPr>
        <w:tabs>
          <w:tab w:val="num" w:pos="4963"/>
        </w:tabs>
        <w:ind w:start="4963" w:hanging="283"/>
      </w:pPr>
      <w:rPr>
        <w:rFonts w:ascii="Symbol" w:hAnsi="Symbol" w:cs="Symbol" w:hint="default"/>
      </w:rPr>
    </w:lvl>
    <w:lvl w:ilvl="7">
      <w:start w:val="1"/>
      <w:numFmt w:val="bullet"/>
      <w:lvlText w:val=""/>
      <w:lvlJc w:val="start"/>
      <w:pPr>
        <w:tabs>
          <w:tab w:val="num" w:pos="5672"/>
        </w:tabs>
        <w:ind w:start="5672" w:hanging="283"/>
      </w:pPr>
      <w:rPr>
        <w:rFonts w:ascii="Symbol" w:hAnsi="Symbol" w:cs="Symbol" w:hint="default"/>
      </w:rPr>
    </w:lvl>
    <w:lvl w:ilvl="8">
      <w:start w:val="1"/>
      <w:numFmt w:val="bullet"/>
      <w:lvlText w:val=""/>
      <w:lvlJc w:val="start"/>
      <w:pPr>
        <w:tabs>
          <w:tab w:val="num" w:pos="6381"/>
        </w:tabs>
        <w:ind w:start="6381" w:hanging="283"/>
      </w:pPr>
      <w:rPr>
        <w:rFonts w:ascii="Symbol" w:hAnsi="Symbol" w:cs="Symbol" w:hint="default"/>
      </w:rPr>
    </w:lvl>
  </w:abstractNum>
  <w:abstractNum w:abstractNumId="4">
    <w:lvl w:ilvl="0">
      <w:start w:val="1"/>
      <w:numFmt w:val="none"/>
      <w:suff w:val="nothing"/>
      <w:lvlText w:val="%1"/>
      <w:lvlJc w:val="start"/>
      <w:pPr>
        <w:tabs>
          <w:tab w:val="num" w:pos="0"/>
        </w:tabs>
        <w:ind w:start="0" w:hanging="0"/>
      </w:pPr>
    </w:lvl>
    <w:lvl w:ilvl="1">
      <w:start w:val="1"/>
      <w:numFmt w:val="none"/>
      <w:suff w:val="nothing"/>
      <w:lvlText w:val="%2"/>
      <w:lvlJc w:val="start"/>
      <w:pPr>
        <w:tabs>
          <w:tab w:val="num" w:pos="0"/>
        </w:tabs>
        <w:ind w:start="0" w:hanging="0"/>
      </w:pPr>
    </w:lvl>
    <w:lvl w:ilvl="2">
      <w:start w:val="1"/>
      <w:pStyle w:val="Heading3"/>
      <w:numFmt w:val="none"/>
      <w:suff w:val="nothing"/>
      <w:lvlText w:val="%3"/>
      <w:lvlJc w:val="start"/>
      <w:pPr>
        <w:tabs>
          <w:tab w:val="num" w:pos="0"/>
        </w:tabs>
        <w:ind w:start="0" w:hanging="0"/>
      </w:pPr>
    </w:lvl>
    <w:lvl w:ilvl="3">
      <w:start w:val="1"/>
      <w:pStyle w:val="Heading4"/>
      <w:numFmt w:val="none"/>
      <w:suff w:val="nothing"/>
      <w:lvlText w:val="%4"/>
      <w:lvlJc w:val="start"/>
      <w:pPr>
        <w:tabs>
          <w:tab w:val="num" w:pos="0"/>
        </w:tabs>
        <w:ind w:start="0" w:hanging="0"/>
      </w:pPr>
    </w:lvl>
    <w:lvl w:ilvl="4">
      <w:start w:val="1"/>
      <w:numFmt w:val="none"/>
      <w:suff w:val="nothing"/>
      <w:lvlText w:val="%5"/>
      <w:lvlJc w:val="start"/>
      <w:pPr>
        <w:tabs>
          <w:tab w:val="num" w:pos="0"/>
        </w:tabs>
        <w:ind w:start="0" w:hanging="0"/>
      </w:pPr>
    </w:lvl>
    <w:lvl w:ilvl="5">
      <w:start w:val="1"/>
      <w:numFmt w:val="none"/>
      <w:suff w:val="nothing"/>
      <w:lvlText w:val="%6"/>
      <w:lvlJc w:val="start"/>
      <w:pPr>
        <w:tabs>
          <w:tab w:val="num" w:pos="0"/>
        </w:tabs>
        <w:ind w:start="0" w:hanging="0"/>
      </w:pPr>
    </w:lvl>
    <w:lvl w:ilvl="6">
      <w:start w:val="1"/>
      <w:numFmt w:val="none"/>
      <w:suff w:val="nothing"/>
      <w:lvlText w:val="%7"/>
      <w:lvlJc w:val="start"/>
      <w:pPr>
        <w:tabs>
          <w:tab w:val="num" w:pos="0"/>
        </w:tabs>
        <w:ind w:start="0" w:hanging="0"/>
      </w:pPr>
    </w:lvl>
    <w:lvl w:ilvl="7">
      <w:start w:val="1"/>
      <w:numFmt w:val="none"/>
      <w:suff w:val="nothing"/>
      <w:lvlText w:val="%8"/>
      <w:lvlJc w:val="start"/>
      <w:pPr>
        <w:tabs>
          <w:tab w:val="num" w:pos="0"/>
        </w:tabs>
        <w:ind w:start="0" w:hanging="0"/>
      </w:pPr>
    </w:lvl>
    <w:lvl w:ilvl="8">
      <w:start w:val="1"/>
      <w:numFmt w:val="none"/>
      <w:suff w:val="nothing"/>
      <w:lvlText w:val="%9"/>
      <w:lvlJc w:val="start"/>
      <w:pPr>
        <w:tabs>
          <w:tab w:val="num" w:pos="0"/>
        </w:tabs>
        <w:ind w:start="0" w:hanging="0"/>
      </w:pPr>
    </w:lvl>
  </w:abstractNum>
  <w:num w:numId="1">
    <w:abstractNumId w:val="1"/>
  </w:num>
  <w:num w:numId="2">
    <w:abstractNumId w:val="2"/>
  </w:num>
  <w:num w:numId="3">
    <w:abstractNumId w:val="3"/>
  </w:num>
  <w:num w:numId="4">
    <w:abstractNumId w:val="4"/>
  </w:num>
</w:numbering>
</file>

<file path=word/settings.xml><?xml version="1.0" encoding="utf-8"?>
<w:settings xmlns:w="http://schemas.openxmlformats.org/wordprocessingml/2006/main">
  <w:zoom w:percent="181"/>
  <w:defaultTabStop w:val="709"/>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ru-RU" w:eastAsia="zh-CN" w:bidi="hi-IN"/>
      </w:rPr>
    </w:rPrDefault>
    <w:pPrDefault>
      <w:pPr>
        <w:widowControl/>
        <w:suppressAutoHyphens w:val="true"/>
      </w:pPr>
    </w:pPrDefault>
  </w:docDefaults>
  <w:style w:type="paragraph" w:styleId="Normal">
    <w:name w:val="Normal"/>
    <w:qFormat/>
    <w:pPr>
      <w:widowControl/>
      <w:kinsoku w:val="true"/>
      <w:overflowPunct w:val="true"/>
      <w:autoSpaceDE w:val="true"/>
      <w:bidi w:val="0"/>
    </w:pPr>
    <w:rPr>
      <w:rFonts w:ascii="Liberation Serif" w:hAnsi="Liberation Serif" w:eastAsia="NSimSun" w:cs="Arial"/>
      <w:color w:val="auto"/>
      <w:kern w:val="2"/>
      <w:sz w:val="24"/>
      <w:szCs w:val="24"/>
      <w:lang w:val="ru-RU" w:eastAsia="zh-CN" w:bidi="hi-IN"/>
    </w:rPr>
  </w:style>
  <w:style w:type="paragraph" w:styleId="Heading3">
    <w:name w:val="Heading 3"/>
    <w:basedOn w:val="Style14"/>
    <w:next w:val="BodyText"/>
    <w:qFormat/>
    <w:pPr>
      <w:spacing w:before="140" w:after="120"/>
      <w:outlineLvl w:val="2"/>
    </w:pPr>
    <w:rPr>
      <w:rFonts w:ascii="Liberation Serif" w:hAnsi="Liberation Serif" w:eastAsia="NSimSun" w:cs="Arial"/>
      <w:b/>
      <w:bCs/>
      <w:sz w:val="28"/>
      <w:szCs w:val="28"/>
    </w:rPr>
  </w:style>
  <w:style w:type="paragraph" w:styleId="Heading4">
    <w:name w:val="Heading 4"/>
    <w:basedOn w:val="Style14"/>
    <w:next w:val="BodyText"/>
    <w:qFormat/>
    <w:pPr>
      <w:spacing w:before="120" w:after="120"/>
      <w:outlineLvl w:val="3"/>
    </w:pPr>
    <w:rPr>
      <w:rFonts w:ascii="Liberation Serif" w:hAnsi="Liberation Serif" w:eastAsia="NSimSun" w:cs="Arial"/>
      <w:b/>
      <w:bCs/>
      <w:sz w:val="24"/>
      <w:szCs w:val="24"/>
    </w:rPr>
  </w:style>
  <w:style w:type="character" w:styleId="LineNumber">
    <w:name w:val="Line Number"/>
    <w:rPr/>
  </w:style>
  <w:style w:type="character" w:styleId="Strong">
    <w:name w:val="Strong"/>
    <w:qFormat/>
    <w:rPr>
      <w:b/>
      <w:bCs/>
    </w:rPr>
  </w:style>
  <w:style w:type="character" w:styleId="Emphasis">
    <w:name w:val="Emphasis"/>
    <w:qFormat/>
    <w:rPr>
      <w:i/>
      <w:iCs/>
    </w:rPr>
  </w:style>
  <w:style w:type="character" w:styleId="Style12">
    <w:name w:val="Маркеры"/>
    <w:qFormat/>
    <w:rPr>
      <w:rFonts w:ascii="OpenSymbol" w:hAnsi="OpenSymbol" w:eastAsia="OpenSymbol" w:cs="OpenSymbol"/>
    </w:rPr>
  </w:style>
  <w:style w:type="character" w:styleId="Style13">
    <w:name w:val="Символ нумерации"/>
    <w:qFormat/>
    <w:rPr/>
  </w:style>
  <w:style w:type="paragraph" w:styleId="Style14">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5">
    <w:name w:val="Указатель"/>
    <w:basedOn w:val="Normal"/>
    <w:qFormat/>
    <w:pPr>
      <w:suppressLineNumbers/>
    </w:pPr>
    <w:rPr>
      <w:rFonts w:cs="Arial"/>
    </w:rPr>
  </w:style>
  <w:style w:type="paragraph" w:styleId="Style16">
    <w:name w:val="Горизонтальная линия"/>
    <w:basedOn w:val="Normal"/>
    <w:next w:val="BodyText"/>
    <w:qFormat/>
    <w:pPr>
      <w:suppressLineNumbers/>
      <w:pBdr>
        <w:bottom w:val="double" w:sz="2" w:space="0" w:color="808080"/>
      </w:pBdr>
      <w:spacing w:before="0" w:after="283"/>
    </w:pPr>
    <w:rPr>
      <w:sz w:val="12"/>
      <w:szCs w:val="12"/>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ntTable" Target="fontTable.xml"/><Relationship Id="rId4" Type="http://schemas.openxmlformats.org/officeDocument/2006/relationships/settings" Target="settings.xml"/><Relationship Id="rId5"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Calibri</Template>
  <TotalTime>0</TotalTime>
  <Application>LibreOffice/24.2.1.2$Windows_X86_64 LibreOffice_project/db4def46b0453cc22e2d0305797cf981b68ef5ac</Application>
  <AppVersion>15.0000</AppVersion>
  <Pages>2</Pages>
  <Words>911</Words>
  <Characters>4142</Characters>
  <CharactersWithSpaces>5000</CharactersWithSpaces>
  <Paragraphs>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2026-03-22T17:41:22Z</dcterms:created>
  <dc:creator/>
  <dc:description/>
  <dc:language>ru-RU</dc:language>
  <cp:lastModifiedBy/>
  <dcterms:modified xsi:type="dcterms:W3CDTF">2026-03-22T17:41:23Z</dcterms:modified>
  <cp:revision>2</cp:revision>
  <dc:subject/>
  <dc:title>Calibri</dc:title>
</cp:coreProperties>
</file>